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A29" w:rsidRPr="00C70A29" w:rsidRDefault="00C70A29" w:rsidP="00C70A29">
      <w:pPr>
        <w:jc w:val="center"/>
        <w:rPr>
          <w:rFonts w:cs="Aptos"/>
          <w:b/>
          <w:color w:val="FF0000"/>
        </w:rPr>
      </w:pPr>
      <w:r w:rsidRPr="00B53D88">
        <w:rPr>
          <w:rFonts w:cs="Aptos"/>
          <w:b/>
          <w:color w:val="FF0000"/>
        </w:rPr>
        <w:t xml:space="preserve">ZMIANA </w:t>
      </w:r>
      <w:r w:rsidR="00F3356B">
        <w:rPr>
          <w:rFonts w:cs="Aptos"/>
          <w:b/>
          <w:color w:val="FF0000"/>
        </w:rPr>
        <w:t>2</w:t>
      </w:r>
    </w:p>
    <w:p w:rsidR="00EA48B7" w:rsidRDefault="00FA7681">
      <w:pPr>
        <w:jc w:val="both"/>
      </w:pPr>
      <w:r>
        <w:rPr>
          <w:rFonts w:cs="Aptos"/>
          <w:color w:val="000000"/>
        </w:rPr>
        <w:t>dostarczone komputery powinny być w pełni skonfigurowane i gotowe do pracy.</w:t>
      </w:r>
    </w:p>
    <w:p w:rsidR="00EA48B7" w:rsidRDefault="00FA7681">
      <w:pPr>
        <w:spacing w:before="240" w:after="240"/>
        <w:jc w:val="both"/>
        <w:rPr>
          <w:rFonts w:cs="Aptos"/>
          <w:color w:val="000000"/>
        </w:rPr>
      </w:pPr>
      <w:r>
        <w:rPr>
          <w:rFonts w:cs="Aptos"/>
          <w:color w:val="000000"/>
        </w:rPr>
        <w:t>UWAGA</w:t>
      </w:r>
    </w:p>
    <w:p w:rsidR="00EA48B7" w:rsidRDefault="00FA7681">
      <w:pPr>
        <w:spacing w:before="240" w:after="240"/>
        <w:jc w:val="both"/>
        <w:rPr>
          <w:rFonts w:cs="Aptos"/>
          <w:color w:val="000000"/>
        </w:rPr>
      </w:pPr>
      <w:r>
        <w:rPr>
          <w:rFonts w:cs="Aptos"/>
          <w:color w:val="000000"/>
        </w:rPr>
        <w:t>W dokumentacji SWZ załączono wyniki średniej testów dla konfiguracji jednoprocesorowej oraz kart graficznych opublikowane w dniu 16.05.2025 na stronach cpubenchmark.net oraz videocardbenchmark.net</w:t>
      </w:r>
    </w:p>
    <w:p w:rsidR="00EA48B7" w:rsidRDefault="00EA48B7">
      <w:pPr>
        <w:rPr>
          <w:rFonts w:cs="Aptos"/>
          <w:color w:val="000000"/>
        </w:rPr>
      </w:pPr>
    </w:p>
    <w:p w:rsidR="00EA48B7" w:rsidRDefault="00FA7681">
      <w:pPr>
        <w:rPr>
          <w:rFonts w:cs="Aptos"/>
          <w:color w:val="000000"/>
        </w:rPr>
      </w:pPr>
      <w:r>
        <w:rPr>
          <w:rFonts w:cs="Aptos"/>
          <w:color w:val="000000"/>
        </w:rPr>
        <w:t>Zadanie 2</w:t>
      </w:r>
    </w:p>
    <w:p w:rsidR="00EA48B7" w:rsidRDefault="00FA7681">
      <w:pPr>
        <w:rPr>
          <w:rFonts w:cs="Aptos"/>
          <w:color w:val="000000"/>
        </w:rPr>
      </w:pPr>
      <w:r>
        <w:rPr>
          <w:rFonts w:cs="Aptos"/>
          <w:color w:val="000000"/>
        </w:rPr>
        <w:t xml:space="preserve">Zakup 14 komputerów w poniższej specyfikacji. </w:t>
      </w:r>
    </w:p>
    <w:tbl>
      <w:tblPr>
        <w:tblW w:w="9135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0" w:type="dxa"/>
        </w:tblCellMar>
        <w:tblLook w:val="0000" w:firstRow="0" w:lastRow="0" w:firstColumn="0" w:lastColumn="0" w:noHBand="0" w:noVBand="0"/>
      </w:tblPr>
      <w:tblGrid>
        <w:gridCol w:w="1695"/>
        <w:gridCol w:w="2220"/>
        <w:gridCol w:w="2190"/>
        <w:gridCol w:w="3030"/>
      </w:tblGrid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00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Parametr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00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Uwagi</w:t>
            </w: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CPU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Rdzenie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12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Wątki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20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Taktowanie (nie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boost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3,6 GHz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Wynik Benchmark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34470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GPU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VRAM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8 GB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GDDR6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Taktowanie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17000 MHz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Złącza wyjściowe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1x HDMI i 3x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DisplayPort</w:t>
            </w:r>
            <w:proofErr w:type="spellEnd"/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Taktowanie rdzenia (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standarowo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1800 MHz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Wynik Benchmark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19700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RAM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DDR5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64 GB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Taktowanie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6000 MHz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Opóźnienia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CL36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Liczba kości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Płyta główna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Typ obsługiwanej pamięci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DDR5 - 7000 MHz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Liczba slotów pamięci (RAM)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Architektura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Dual-channel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Minimalne zewnętrzne złącza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F3356B" w:rsidRDefault="00F3356B" w:rsidP="00F3356B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1x</w:t>
            </w: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HDMI, </w:t>
            </w:r>
          </w:p>
          <w:p w:rsidR="00EA48B7" w:rsidRDefault="00F3356B" w:rsidP="00F3356B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1x</w:t>
            </w: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Rj45 2,5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GBps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, USB3.2 Gen1 2x, USB2.0 2x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Minimalne wewnętrzne złącza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F3356B" w:rsidRDefault="00F3356B" w:rsidP="00F3356B">
            <w:pPr>
              <w:spacing w:after="0"/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  <w:t xml:space="preserve">SATA III (6 GB/s) 4x, M.2 PCIe </w:t>
            </w:r>
            <w:proofErr w:type="spellStart"/>
            <w:r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  <w:t>NVMe</w:t>
            </w:r>
            <w:proofErr w:type="spellEnd"/>
            <w:r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  <w:t xml:space="preserve"> 4.0, PCIe 4.0 x16, PCIe 4.0 x16 (tryb x4), PCIe3.0 x16 (tryb x1) 3x</w:t>
            </w:r>
          </w:p>
          <w:p w:rsidR="00F3356B" w:rsidRDefault="00F3356B" w:rsidP="00F3356B">
            <w:pPr>
              <w:spacing w:after="0"/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</w:pPr>
          </w:p>
          <w:p w:rsidR="00F3356B" w:rsidRDefault="00F3356B" w:rsidP="00F3356B">
            <w:pPr>
              <w:spacing w:after="0"/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4 x SATA III (6 GB/s) </w:t>
            </w:r>
          </w:p>
          <w:p w:rsidR="00F3356B" w:rsidRDefault="00062086" w:rsidP="00F3356B">
            <w:pPr>
              <w:spacing w:after="0"/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1</w:t>
            </w:r>
            <w:r w:rsidR="00F3356B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 x M.2 PCIe </w:t>
            </w:r>
            <w:proofErr w:type="spellStart"/>
            <w:r w:rsidR="00F3356B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NVMe</w:t>
            </w:r>
            <w:proofErr w:type="spellEnd"/>
            <w:r w:rsidR="00F3356B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 4.0 x4</w:t>
            </w:r>
          </w:p>
          <w:p w:rsidR="00F3356B" w:rsidRDefault="00F3356B" w:rsidP="00F3356B">
            <w:pPr>
              <w:spacing w:after="0"/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PCIe 4.0 x16, </w:t>
            </w:r>
          </w:p>
          <w:p w:rsidR="00F3356B" w:rsidRDefault="00F3356B" w:rsidP="00F3356B">
            <w:pPr>
              <w:spacing w:after="0"/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PCIe 4.0 x16 (tryb x4), </w:t>
            </w:r>
          </w:p>
          <w:p w:rsidR="00EA48B7" w:rsidRDefault="00F3356B" w:rsidP="00F3356B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PCIe3.0 x16 (tryb x1) 3x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Pr="00062086" w:rsidRDefault="00FA7681">
            <w:pPr>
              <w:spacing w:after="0"/>
              <w:rPr>
                <w:rFonts w:ascii="Aptos Narrow" w:eastAsia="Aptos Narrow" w:hAnsi="Aptos Narrow" w:cs="Aptos Narrow"/>
                <w:strike/>
                <w:color w:val="FF0000"/>
                <w:sz w:val="22"/>
                <w:szCs w:val="22"/>
              </w:rPr>
            </w:pPr>
            <w:r w:rsidRPr="00062086">
              <w:rPr>
                <w:rFonts w:ascii="Aptos Narrow" w:eastAsia="Aptos Narrow" w:hAnsi="Aptos Narrow" w:cs="Aptos Narrow"/>
                <w:strike/>
                <w:color w:val="FF0000"/>
                <w:sz w:val="22"/>
                <w:szCs w:val="22"/>
              </w:rPr>
              <w:t>Obsługa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Pr="00062086" w:rsidRDefault="00FA7681">
            <w:pPr>
              <w:spacing w:after="0"/>
              <w:rPr>
                <w:rFonts w:ascii="Aptos Narrow" w:eastAsia="Aptos Narrow" w:hAnsi="Aptos Narrow" w:cs="Aptos Narrow"/>
                <w:strike/>
                <w:color w:val="FF0000"/>
                <w:sz w:val="22"/>
                <w:szCs w:val="22"/>
              </w:rPr>
            </w:pPr>
            <w:r w:rsidRPr="00062086">
              <w:rPr>
                <w:rFonts w:ascii="Aptos Narrow" w:eastAsia="Aptos Narrow" w:hAnsi="Aptos Narrow" w:cs="Aptos Narrow"/>
                <w:strike/>
                <w:color w:val="FF0000"/>
                <w:sz w:val="22"/>
                <w:szCs w:val="22"/>
              </w:rPr>
              <w:t>Wake on LAN oraz PXE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ATX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Dysk główny/ systemowy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SSD M.2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NVMe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1 TB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odczytu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5000 MB/s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zapisu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4500 MB/s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Kompatybilny z płytą główną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Dysk</w:t>
            </w:r>
            <w:r w:rsidR="00062086"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  <w:bookmarkStart w:id="0" w:name="_GoBack"/>
            <w:r w:rsidR="00062086" w:rsidRPr="00062086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drugi</w:t>
            </w:r>
            <w:bookmarkEnd w:id="0"/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SSD w specyfikacji jak poniżej</w:t>
            </w:r>
          </w:p>
        </w:tc>
        <w:tc>
          <w:tcPr>
            <w:tcW w:w="2190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SSD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1 TB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Typ podłączenia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SATA III 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odczytu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500 MB/s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zapisu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500 MB/s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Rozmiar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2,5"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LUB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242424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242424"/>
                <w:sz w:val="22"/>
                <w:szCs w:val="22"/>
              </w:rPr>
              <w:t>SSD M.2 w specyfikacji jak poniżej</w:t>
            </w:r>
          </w:p>
        </w:tc>
        <w:tc>
          <w:tcPr>
            <w:tcW w:w="21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242424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242424"/>
                <w:sz w:val="22"/>
                <w:szCs w:val="22"/>
              </w:rPr>
              <w:t xml:space="preserve">SSD M.2 </w:t>
            </w:r>
            <w:proofErr w:type="spellStart"/>
            <w:r>
              <w:rPr>
                <w:rFonts w:ascii="Aptos Narrow" w:eastAsia="Aptos Narrow" w:hAnsi="Aptos Narrow" w:cs="Aptos Narrow"/>
                <w:color w:val="242424"/>
                <w:sz w:val="22"/>
                <w:szCs w:val="22"/>
              </w:rPr>
              <w:t>NVMe</w:t>
            </w:r>
            <w:proofErr w:type="spellEnd"/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SSD M.2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NVMe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1 TB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odczytu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2000 MB/s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zapisu pamięci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1800MB/s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Kompatybilny z płytą główną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Zasilacz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Moc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600 W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Sprawność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&gt;=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Bronze</w:t>
            </w:r>
            <w:proofErr w:type="spellEnd"/>
          </w:p>
          <w:p w:rsidR="00C70A29" w:rsidRDefault="00C70A29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</w:p>
          <w:p w:rsidR="00C70A29" w:rsidRDefault="00C70A29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 w:rsidRPr="00B53D88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potwierdzone certyfikatem co najmniej 80 PLUS </w:t>
            </w:r>
            <w:proofErr w:type="spellStart"/>
            <w:r w:rsidRPr="00B53D88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Bronze</w:t>
            </w:r>
            <w:proofErr w:type="spellEnd"/>
            <w:r w:rsidRPr="00B53D88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 lub równoważnym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ATX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Złącza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wyjsciowe</w:t>
            </w:r>
            <w:proofErr w:type="spellEnd"/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ATX 24-pin, PCI-E 8-pin (6+2) 2x, CPU 8-pin (4+4), SATA 5x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Chłodzenie CPU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Socket</w:t>
            </w:r>
            <w:proofErr w:type="spellEnd"/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Kompatybilny z CPU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Podświetlenie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Wymiary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Kompatybilne z obudową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Ilość wentylatorów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&gt;=1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Hałas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3356B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&lt;= </w:t>
            </w:r>
            <w:r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  <w:t>30</w:t>
            </w: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31</w:t>
            </w: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Obudowa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 obudowy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Mid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Tower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ATX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Podświetlenie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Kolor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Czarny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Szyba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Monitor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Przekątna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&gt;=24"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Częstotliwość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&gt;= 100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Rozdzielczość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1920x1080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Matryca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IPS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Kolor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Czarny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Powierzchnia ekranu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Matowa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Dotykowy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Regulowana wysokość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Głośnik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 w:line="276" w:lineRule="auto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Złącza wyjściowe minimum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 w:line="276" w:lineRule="auto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  <w:lang w:val="en-US"/>
              </w:rPr>
              <w:t>1x HDMI i 1x DisplayPort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Myszka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Kolor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Czarny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Podlaczenie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Przewodowe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Sensor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Optyczny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Kształt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Praworęczna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Klawiatura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Kolor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Czarny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Uklad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klawiatury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QWERTY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Podłączenie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Przewodowe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Klawiatura mechaniczna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Rozmiar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Fullsize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/Pełno-wymiarowa</w:t>
            </w:r>
          </w:p>
        </w:tc>
        <w:tc>
          <w:tcPr>
            <w:tcW w:w="30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F3356B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Dodatkowa</w:t>
            </w: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Karta sieciowa </w:t>
            </w: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LAN RJ45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Przepustowość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 GB/s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Rodzaj wykorzystanego połączenia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PCIe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Kompatybilność z płytą główną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3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  <w:tr w:rsidR="00EA48B7">
        <w:trPr>
          <w:trHeight w:val="30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System operacyjny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FA7681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A48B7" w:rsidRDefault="00EA48B7">
            <w:pPr>
              <w:rPr>
                <w:rFonts w:cs="Aptos"/>
              </w:rPr>
            </w:pPr>
          </w:p>
        </w:tc>
      </w:tr>
    </w:tbl>
    <w:p w:rsidR="00EA48B7" w:rsidRDefault="00EA48B7">
      <w:pPr>
        <w:rPr>
          <w:rFonts w:cs="Aptos"/>
          <w:color w:val="000000"/>
        </w:rPr>
      </w:pPr>
    </w:p>
    <w:p w:rsidR="00EA48B7" w:rsidRDefault="00FA7681">
      <w:pPr>
        <w:jc w:val="both"/>
        <w:rPr>
          <w:rFonts w:cs="Aptos"/>
          <w:color w:val="000000"/>
        </w:rPr>
      </w:pPr>
      <w:r>
        <w:rPr>
          <w:rFonts w:cs="Aptos"/>
          <w:color w:val="000000"/>
        </w:rPr>
        <w:t>Gwarancja na zestaw opisany w zdaniu 2 wynosi minimum 2 lata.</w:t>
      </w:r>
    </w:p>
    <w:p w:rsidR="00EA48B7" w:rsidRDefault="00FA7681">
      <w:pPr>
        <w:jc w:val="both"/>
        <w:rPr>
          <w:rFonts w:cs="Aptos"/>
          <w:color w:val="000000"/>
        </w:rPr>
      </w:pPr>
      <w:r>
        <w:rPr>
          <w:rFonts w:cs="Aptos"/>
          <w:color w:val="000000"/>
        </w:rPr>
        <w:t>Natomiast gwarancja na podzespoły: monitor, dysk twardy, płyta główna, pamięć RAM, zgodnie z obowiązującym czasem gwarancji producenta (np. 3 lata, 4 lata, 5 lat).</w:t>
      </w:r>
    </w:p>
    <w:p w:rsidR="00EA48B7" w:rsidRDefault="00EA48B7">
      <w:pPr>
        <w:rPr>
          <w:rFonts w:cs="Aptos"/>
          <w:color w:val="000000"/>
        </w:rPr>
      </w:pPr>
    </w:p>
    <w:sectPr w:rsidR="00EA48B7">
      <w:pgSz w:w="11906" w:h="16838"/>
      <w:pgMar w:top="1440" w:right="1440" w:bottom="1440" w:left="1440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Narrow">
    <w:altName w:val="Calibri"/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8B7"/>
    <w:rsid w:val="00062086"/>
    <w:rsid w:val="00C70A29"/>
    <w:rsid w:val="00EA48B7"/>
    <w:rsid w:val="00F3356B"/>
    <w:rsid w:val="00FA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B1FB4"/>
  <w15:docId w15:val="{69DAE4B1-281F-4B70-B982-D2C77223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ptos" w:eastAsia="Aptos" w:hAnsi="Aptos" w:cs="Arial"/>
        <w:sz w:val="24"/>
        <w:szCs w:val="24"/>
        <w:lang w:val="pl-PL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Dampc Mateusz</dc:creator>
  <dc:description/>
  <cp:lastModifiedBy>Anita Brunowicz</cp:lastModifiedBy>
  <cp:revision>7</cp:revision>
  <cp:lastPrinted>2025-06-24T06:33:00Z</cp:lastPrinted>
  <dcterms:created xsi:type="dcterms:W3CDTF">2025-05-19T06:16:00Z</dcterms:created>
  <dcterms:modified xsi:type="dcterms:W3CDTF">2025-06-24T10:44:00Z</dcterms:modified>
  <dc:language>pl-PL</dc:language>
</cp:coreProperties>
</file>